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993" w:rsidRDefault="005D3993">
      <w:pPr>
        <w:pStyle w:val="a3"/>
        <w:tabs>
          <w:tab w:val="left" w:pos="709"/>
        </w:tabs>
        <w:jc w:val="center"/>
        <w:rPr>
          <w:rFonts w:cs="Times New Roman"/>
          <w:b/>
          <w:bCs/>
          <w:caps/>
          <w:u w:val="single"/>
        </w:rPr>
      </w:pPr>
    </w:p>
    <w:p w:rsidR="005D3993" w:rsidRDefault="005D3993">
      <w:pPr>
        <w:pStyle w:val="a3"/>
        <w:tabs>
          <w:tab w:val="left" w:pos="709"/>
        </w:tabs>
        <w:jc w:val="center"/>
        <w:rPr>
          <w:rFonts w:cs="Times New Roman"/>
          <w:b/>
          <w:bCs/>
          <w:caps/>
          <w:u w:val="single"/>
        </w:rPr>
      </w:pPr>
      <w:r>
        <w:rPr>
          <w:rFonts w:cs="Times New Roman"/>
          <w:b/>
          <w:bCs/>
          <w:caps/>
          <w:u w:val="single"/>
        </w:rPr>
        <w:t>адвокатская палата московской области</w:t>
      </w:r>
    </w:p>
    <w:p w:rsidR="005D3993" w:rsidRDefault="005D3993">
      <w:pPr>
        <w:pStyle w:val="a3"/>
        <w:tabs>
          <w:tab w:val="left" w:pos="709"/>
        </w:tabs>
        <w:jc w:val="center"/>
        <w:rPr>
          <w:rFonts w:cs="Times New Roman"/>
          <w:b/>
          <w:bCs/>
          <w:caps/>
          <w:u w:val="single"/>
        </w:rPr>
      </w:pPr>
    </w:p>
    <w:p w:rsidR="005D3993" w:rsidRDefault="005D3993">
      <w:pPr>
        <w:pStyle w:val="1"/>
        <w:rPr>
          <w:rFonts w:cs="Times New Roman"/>
          <w:sz w:val="24"/>
          <w:szCs w:val="24"/>
        </w:rPr>
      </w:pPr>
      <w:r>
        <w:rPr>
          <w:rFonts w:cs="Times New Roman"/>
          <w:caps/>
          <w:sz w:val="24"/>
          <w:szCs w:val="24"/>
        </w:rPr>
        <w:t xml:space="preserve">Решение </w:t>
      </w:r>
      <w:r>
        <w:rPr>
          <w:rFonts w:cs="Times New Roman"/>
          <w:sz w:val="24"/>
          <w:szCs w:val="24"/>
        </w:rPr>
        <w:t>СОВЕТА</w:t>
      </w:r>
    </w:p>
    <w:p w:rsidR="005D3993" w:rsidRDefault="005D3993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caps/>
          <w:sz w:val="24"/>
          <w:szCs w:val="24"/>
        </w:rPr>
        <w:t xml:space="preserve">№ 14/25-12 </w:t>
      </w:r>
      <w:r>
        <w:rPr>
          <w:rFonts w:cs="Times New Roman"/>
          <w:b/>
          <w:bCs/>
          <w:sz w:val="24"/>
          <w:szCs w:val="24"/>
        </w:rPr>
        <w:t>от 20 декабря 2017 г.</w:t>
      </w:r>
    </w:p>
    <w:p w:rsidR="005D3993" w:rsidRDefault="005D3993">
      <w:pPr>
        <w:jc w:val="center"/>
        <w:rPr>
          <w:rFonts w:cs="Times New Roman"/>
          <w:b/>
          <w:bCs/>
          <w:sz w:val="24"/>
          <w:szCs w:val="24"/>
        </w:rPr>
      </w:pPr>
    </w:p>
    <w:p w:rsidR="005D3993" w:rsidRDefault="005D3993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О дисциплинарном производстве в отношении адвоката </w:t>
      </w:r>
    </w:p>
    <w:p w:rsidR="005D3993" w:rsidRDefault="00D31B17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К.И.А.</w:t>
      </w:r>
    </w:p>
    <w:p w:rsidR="005D3993" w:rsidRDefault="005D3993">
      <w:pPr>
        <w:jc w:val="center"/>
        <w:rPr>
          <w:rFonts w:cs="Times New Roman"/>
          <w:b/>
          <w:bCs/>
          <w:sz w:val="24"/>
          <w:szCs w:val="24"/>
        </w:rPr>
      </w:pPr>
    </w:p>
    <w:p w:rsidR="005D3993" w:rsidRDefault="005D3993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На заседании Совета Адвокатской палаты Московской области (далее – “Совет”) присутствуют члены Совета Володина С.И., </w:t>
      </w:r>
      <w:proofErr w:type="spellStart"/>
      <w:r>
        <w:rPr>
          <w:rFonts w:cs="Times New Roman"/>
          <w:sz w:val="24"/>
          <w:szCs w:val="24"/>
        </w:rPr>
        <w:t>Галоганов</w:t>
      </w:r>
      <w:proofErr w:type="spellEnd"/>
      <w:r>
        <w:rPr>
          <w:rFonts w:cs="Times New Roman"/>
          <w:sz w:val="24"/>
          <w:szCs w:val="24"/>
        </w:rPr>
        <w:t xml:space="preserve"> А.П., </w:t>
      </w:r>
      <w:proofErr w:type="spellStart"/>
      <w:r>
        <w:rPr>
          <w:rFonts w:cs="Times New Roman"/>
          <w:sz w:val="24"/>
          <w:szCs w:val="24"/>
        </w:rPr>
        <w:t>Грицук</w:t>
      </w:r>
      <w:proofErr w:type="spellEnd"/>
      <w:r>
        <w:rPr>
          <w:rFonts w:cs="Times New Roman"/>
          <w:sz w:val="24"/>
          <w:szCs w:val="24"/>
        </w:rPr>
        <w:t xml:space="preserve"> И.П., Орлов А.А., Павлухин А.А., </w:t>
      </w:r>
      <w:proofErr w:type="spellStart"/>
      <w:r>
        <w:rPr>
          <w:rFonts w:cs="Times New Roman"/>
          <w:sz w:val="24"/>
          <w:szCs w:val="24"/>
        </w:rPr>
        <w:t>Сизова</w:t>
      </w:r>
      <w:proofErr w:type="spellEnd"/>
      <w:r>
        <w:rPr>
          <w:rFonts w:cs="Times New Roman"/>
          <w:sz w:val="24"/>
          <w:szCs w:val="24"/>
        </w:rPr>
        <w:t xml:space="preserve"> В.А., </w:t>
      </w:r>
      <w:proofErr w:type="spellStart"/>
      <w:r>
        <w:rPr>
          <w:rFonts w:cs="Times New Roman"/>
          <w:sz w:val="24"/>
          <w:szCs w:val="24"/>
        </w:rPr>
        <w:t>Толчеев</w:t>
      </w:r>
      <w:proofErr w:type="spellEnd"/>
      <w:r>
        <w:rPr>
          <w:rFonts w:cs="Times New Roman"/>
          <w:sz w:val="24"/>
          <w:szCs w:val="24"/>
        </w:rPr>
        <w:t xml:space="preserve"> М.Н., Царьков П.В., Цветкова А.И., </w:t>
      </w:r>
      <w:proofErr w:type="spellStart"/>
      <w:r>
        <w:rPr>
          <w:rFonts w:cs="Times New Roman"/>
          <w:sz w:val="24"/>
          <w:szCs w:val="24"/>
        </w:rPr>
        <w:t>Шамшурин</w:t>
      </w:r>
      <w:proofErr w:type="spellEnd"/>
      <w:r>
        <w:rPr>
          <w:rFonts w:cs="Times New Roman"/>
          <w:sz w:val="24"/>
          <w:szCs w:val="24"/>
        </w:rPr>
        <w:t xml:space="preserve"> Б.А., </w:t>
      </w:r>
      <w:proofErr w:type="spellStart"/>
      <w:r>
        <w:rPr>
          <w:rFonts w:cs="Times New Roman"/>
          <w:sz w:val="24"/>
          <w:szCs w:val="24"/>
        </w:rPr>
        <w:t>Шеркер</w:t>
      </w:r>
      <w:proofErr w:type="spellEnd"/>
      <w:r>
        <w:rPr>
          <w:rFonts w:cs="Times New Roman"/>
          <w:sz w:val="24"/>
          <w:szCs w:val="24"/>
        </w:rPr>
        <w:t xml:space="preserve"> В.М., Юрлов П.П., </w:t>
      </w:r>
      <w:proofErr w:type="spellStart"/>
      <w:r>
        <w:rPr>
          <w:rFonts w:cs="Times New Roman"/>
          <w:sz w:val="24"/>
          <w:szCs w:val="24"/>
        </w:rPr>
        <w:t>Яртых</w:t>
      </w:r>
      <w:proofErr w:type="spellEnd"/>
      <w:r>
        <w:rPr>
          <w:rFonts w:cs="Times New Roman"/>
          <w:sz w:val="24"/>
          <w:szCs w:val="24"/>
        </w:rPr>
        <w:t xml:space="preserve"> И.С., при участии члена Совета – Секретаря Орлова А.А.</w:t>
      </w:r>
    </w:p>
    <w:p w:rsidR="005D3993" w:rsidRDefault="005D3993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Кворум имеется, заседание считается правомочным.</w:t>
      </w:r>
    </w:p>
    <w:p w:rsidR="005D3993" w:rsidRDefault="005D3993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Совет, рассмотрев в закрытом заседании дисциплинарное производство в отношении адвоката</w:t>
      </w:r>
      <w:r w:rsidR="00D31B1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</w:t>
      </w:r>
      <w:r w:rsidR="00D31B17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И.А.,</w:t>
      </w:r>
    </w:p>
    <w:p w:rsidR="005D3993" w:rsidRDefault="005D3993">
      <w:pPr>
        <w:jc w:val="center"/>
        <w:rPr>
          <w:rFonts w:cs="Times New Roman"/>
          <w:sz w:val="24"/>
          <w:szCs w:val="24"/>
        </w:rPr>
      </w:pPr>
    </w:p>
    <w:p w:rsidR="005D3993" w:rsidRDefault="005D3993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УСТАНОВИЛ:</w:t>
      </w:r>
    </w:p>
    <w:p w:rsidR="005D3993" w:rsidRDefault="005D3993">
      <w:pPr>
        <w:jc w:val="both"/>
        <w:rPr>
          <w:rFonts w:cs="Times New Roman"/>
          <w:sz w:val="24"/>
          <w:szCs w:val="24"/>
        </w:rPr>
      </w:pPr>
    </w:p>
    <w:p w:rsidR="005D3993" w:rsidRDefault="005D399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В Адвокатскую палату Московской области 25.10.2017 г. поступила жалоба от доверителя генерального директора ООО “</w:t>
      </w:r>
      <w:r w:rsidR="00D31B17">
        <w:rPr>
          <w:rFonts w:cs="Times New Roman"/>
          <w:sz w:val="24"/>
          <w:szCs w:val="24"/>
        </w:rPr>
        <w:t>…..</w:t>
      </w:r>
      <w:r>
        <w:rPr>
          <w:rFonts w:cs="Times New Roman"/>
          <w:sz w:val="24"/>
          <w:szCs w:val="24"/>
        </w:rPr>
        <w:t xml:space="preserve">” </w:t>
      </w:r>
      <w:r w:rsidR="00D31B17">
        <w:rPr>
          <w:rFonts w:cs="Times New Roman"/>
          <w:sz w:val="24"/>
          <w:szCs w:val="24"/>
        </w:rPr>
        <w:t>Ш.Н.Ю.</w:t>
      </w:r>
      <w:r>
        <w:rPr>
          <w:rFonts w:cs="Times New Roman"/>
          <w:sz w:val="24"/>
          <w:szCs w:val="24"/>
        </w:rPr>
        <w:t xml:space="preserve"> в отношении адвоката </w:t>
      </w:r>
      <w:r w:rsidR="00D31B17">
        <w:rPr>
          <w:rFonts w:cs="Times New Roman"/>
          <w:sz w:val="24"/>
          <w:szCs w:val="24"/>
        </w:rPr>
        <w:t>К.И.А.</w:t>
      </w:r>
      <w:r>
        <w:rPr>
          <w:rFonts w:cs="Times New Roman"/>
          <w:sz w:val="24"/>
          <w:szCs w:val="24"/>
        </w:rPr>
        <w:t xml:space="preserve">, имеющего регистрационный номер </w:t>
      </w:r>
      <w:r w:rsidR="00D31B17">
        <w:rPr>
          <w:rFonts w:cs="Times New Roman"/>
          <w:sz w:val="24"/>
          <w:szCs w:val="24"/>
        </w:rPr>
        <w:t>…..</w:t>
      </w:r>
      <w:r>
        <w:rPr>
          <w:rFonts w:cs="Times New Roman"/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31B17">
        <w:rPr>
          <w:rFonts w:cs="Times New Roman"/>
          <w:sz w:val="24"/>
          <w:szCs w:val="24"/>
        </w:rPr>
        <w:t>…..</w:t>
      </w:r>
    </w:p>
    <w:p w:rsidR="005D3993" w:rsidRDefault="005D399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01.11.2017 г.распоряжением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D31B17" w:rsidRDefault="005D3993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Квалификационная комиссия 27.11.2017 г. дала заключение о необходимости прекращения дисциплинарного производства вследствие отсутствия в действии (бездействии) адвоката </w:t>
      </w:r>
      <w:r w:rsidR="00D31B17">
        <w:rPr>
          <w:rFonts w:cs="Times New Roman"/>
          <w:sz w:val="24"/>
          <w:szCs w:val="24"/>
        </w:rPr>
        <w:t>К.И.А.</w:t>
      </w:r>
      <w:r>
        <w:rPr>
          <w:rFonts w:cs="Times New Roman"/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ООО “</w:t>
      </w:r>
      <w:r w:rsidR="00D31B17">
        <w:rPr>
          <w:rFonts w:cs="Times New Roman"/>
          <w:sz w:val="24"/>
          <w:szCs w:val="24"/>
        </w:rPr>
        <w:t>…..</w:t>
      </w:r>
      <w:r>
        <w:rPr>
          <w:rFonts w:cs="Times New Roman"/>
          <w:sz w:val="24"/>
          <w:szCs w:val="24"/>
        </w:rPr>
        <w:t>”.</w:t>
      </w:r>
      <w:r>
        <w:rPr>
          <w:rFonts w:cs="Times New Roman"/>
          <w:sz w:val="24"/>
          <w:szCs w:val="24"/>
        </w:rPr>
        <w:tab/>
      </w:r>
    </w:p>
    <w:p w:rsidR="005D3993" w:rsidRDefault="005D3993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соответствии с </w:t>
      </w:r>
      <w:proofErr w:type="spellStart"/>
      <w:r>
        <w:rPr>
          <w:rFonts w:cs="Times New Roman"/>
          <w:sz w:val="24"/>
          <w:szCs w:val="24"/>
        </w:rPr>
        <w:t>пп</w:t>
      </w:r>
      <w:proofErr w:type="spellEnd"/>
      <w:r>
        <w:rPr>
          <w:rFonts w:cs="Times New Roman"/>
          <w:sz w:val="24"/>
          <w:szCs w:val="24"/>
        </w:rPr>
        <w:t xml:space="preserve">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  </w:t>
      </w:r>
    </w:p>
    <w:p w:rsidR="005D3993" w:rsidRDefault="005D399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Рассмотрев жалобу,</w:t>
      </w:r>
      <w:r w:rsidR="00D31B1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изучив содержащиеся в материалах дисциплинарного производства документы,</w:t>
      </w:r>
      <w:r w:rsidR="00D31B1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заслушав доводы сторон, Совет соглашается с заключением квалификационной комиссии, в том числе с правовой оценкой деяния адвоката.</w:t>
      </w:r>
    </w:p>
    <w:p w:rsidR="005D3993" w:rsidRDefault="005D3993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Правовые основы адвокатской деятельности и адвокатуры в Российской Федерации регламентированы Федеральным законом “Об адвокатской деятельности и адвокатуре в Российской Федерации”,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:rsidR="005D3993" w:rsidRDefault="005D3993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Согласно п. 1 ст. 2 Федерального закона “Об адвокатской деятельности и адвокатуре в Российской Федерации”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5D3993" w:rsidRDefault="005D3993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В силу п. 2 ст. 4 Федерального закона “Об адвокатской деятельности и адвокатуре в Российской Федерации”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5D3993" w:rsidRDefault="005D3993">
      <w:pPr>
        <w:pStyle w:val="a8"/>
        <w:ind w:firstLine="720"/>
        <w:jc w:val="both"/>
        <w:rPr>
          <w:rFonts w:cs="Times New Roman"/>
          <w:highlight w:val="white"/>
        </w:rPr>
      </w:pPr>
      <w:r>
        <w:rPr>
          <w:rFonts w:cs="Times New Roman"/>
          <w:highlight w:val="white"/>
        </w:rPr>
        <w:t xml:space="preserve">Как установлено </w:t>
      </w:r>
      <w:proofErr w:type="spellStart"/>
      <w:r>
        <w:rPr>
          <w:rFonts w:cs="Times New Roman"/>
          <w:highlight w:val="white"/>
        </w:rPr>
        <w:t>пп</w:t>
      </w:r>
      <w:proofErr w:type="spellEnd"/>
      <w:r>
        <w:rPr>
          <w:rFonts w:cs="Times New Roman"/>
          <w:highlight w:val="white"/>
        </w:rPr>
        <w:t xml:space="preserve">. 4 п. 1 ст. 7 Федерального закона “Об адвокатской деятельности и адвокатуре в Российской Федерации”, адвокат при осуществлении профессиональной деятельности обязан соблюдать Кодекс профессиональной этики адвоката. </w:t>
      </w:r>
    </w:p>
    <w:p w:rsidR="005D3993" w:rsidRDefault="005D3993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соответствии со ст.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5D3993" w:rsidRDefault="005D3993">
      <w:pPr>
        <w:pStyle w:val="a8"/>
        <w:shd w:val="clear" w:color="auto" w:fill="FFFFFF"/>
        <w:ind w:firstLine="708"/>
        <w:jc w:val="both"/>
        <w:rPr>
          <w:rFonts w:cs="Times New Roman"/>
        </w:rPr>
      </w:pPr>
      <w:bookmarkStart w:id="0" w:name="_Hlk503363637"/>
      <w:r>
        <w:rPr>
          <w:rFonts w:cs="Times New Roman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:rsidR="005D3993" w:rsidRDefault="005D3993">
      <w:pPr>
        <w:pStyle w:val="a8"/>
        <w:shd w:val="clear" w:color="auto" w:fill="FFFFFF"/>
        <w:ind w:firstLine="708"/>
        <w:jc w:val="both"/>
        <w:rPr>
          <w:rFonts w:cs="Times New Roman"/>
        </w:rPr>
      </w:pPr>
      <w:r>
        <w:rPr>
          <w:rFonts w:cs="Times New Roman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:rsidR="005D3993" w:rsidRDefault="005D3993">
      <w:pPr>
        <w:pStyle w:val="a8"/>
        <w:shd w:val="clear" w:color="auto" w:fill="FFFFFF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Согласно п. 4 ст. 24 Кодекса профессиональной этики </w:t>
      </w:r>
      <w:proofErr w:type="spellStart"/>
      <w:r>
        <w:rPr>
          <w:rFonts w:cs="Times New Roman"/>
        </w:rPr>
        <w:t>адвоката</w:t>
      </w:r>
      <w:r>
        <w:rPr>
          <w:rFonts w:cs="Times New Roman"/>
          <w:shd w:val="clear" w:color="auto" w:fill="FFFFFF"/>
        </w:rPr>
        <w:t>Совет</w:t>
      </w:r>
      <w:proofErr w:type="spellEnd"/>
      <w:r>
        <w:rPr>
          <w:rFonts w:cs="Times New Roman"/>
          <w:shd w:val="clear" w:color="auto" w:fill="FFFFFF"/>
        </w:rPr>
        <w:t xml:space="preserve">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bookmarkEnd w:id="0"/>
    <w:p w:rsidR="005D3993" w:rsidRDefault="005D3993">
      <w:pPr>
        <w:pStyle w:val="a8"/>
        <w:ind w:firstLine="720"/>
        <w:jc w:val="both"/>
        <w:rPr>
          <w:rFonts w:cs="Times New Roman"/>
          <w:spacing w:val="-2"/>
        </w:rPr>
      </w:pPr>
      <w:r>
        <w:rPr>
          <w:rFonts w:cs="Times New Roman"/>
        </w:rPr>
        <w:t>В ходе дисциплинарного разбирательства установлено и подтверждается материалами дела,</w:t>
      </w:r>
      <w:r w:rsidR="00D31B17">
        <w:rPr>
          <w:rFonts w:cs="Times New Roman"/>
        </w:rPr>
        <w:t xml:space="preserve"> </w:t>
      </w:r>
      <w:r>
        <w:rPr>
          <w:rFonts w:cs="Times New Roman"/>
        </w:rPr>
        <w:t>что</w:t>
      </w:r>
      <w:r w:rsidR="00D31B17">
        <w:rPr>
          <w:rFonts w:cs="Times New Roman"/>
        </w:rPr>
        <w:t xml:space="preserve"> </w:t>
      </w:r>
      <w:r>
        <w:rPr>
          <w:rFonts w:cs="Times New Roman"/>
          <w:spacing w:val="-2"/>
        </w:rPr>
        <w:t>20.06.2017 г. между сторонами рассматриваемого дисциплинарного производства было заключено соглашение № 112 на представление интересов заявителя в арбитражном суде г. М. Адвокату были переданы на изучение документы, на основании которых им было составлено исковое заявление.</w:t>
      </w:r>
    </w:p>
    <w:p w:rsidR="005D3993" w:rsidRDefault="005D3993">
      <w:pPr>
        <w:pStyle w:val="a8"/>
        <w:ind w:firstLine="720"/>
        <w:jc w:val="both"/>
        <w:rPr>
          <w:rFonts w:cs="Times New Roman"/>
          <w:spacing w:val="-2"/>
        </w:rPr>
      </w:pPr>
      <w:r>
        <w:rPr>
          <w:rFonts w:cs="Times New Roman"/>
          <w:spacing w:val="-2"/>
        </w:rPr>
        <w:t>Ошибок в действиях адвоката по исполнению поручения доверителя не установлено. Более, того, в жалобе заявитель указано, что согласился с исковым заявление, составленным адвокатом.</w:t>
      </w:r>
    </w:p>
    <w:p w:rsidR="005D3993" w:rsidRDefault="005D3993">
      <w:pPr>
        <w:pStyle w:val="a8"/>
        <w:ind w:firstLine="720"/>
        <w:jc w:val="both"/>
        <w:rPr>
          <w:rFonts w:cs="Times New Roman"/>
          <w:spacing w:val="-2"/>
        </w:rPr>
      </w:pPr>
      <w:r>
        <w:rPr>
          <w:rFonts w:cs="Times New Roman"/>
          <w:spacing w:val="-2"/>
        </w:rPr>
        <w:t>Поручение, предусмотренное соглашением № 112 от 20.06.2017 г., не было исполнено адвокатом в полном объёме ввиду расторжения данного соглашения по инициативе заявителя. Комиссия, руководствуясь вышеуказанными нормами законодательства об адвокатской деятельности, а также п. 1 ст. 978 ГК РФ, неоднократно отмечала, что поскольку объём работы, предусмотренный соглашением, не был выполнен адвокатом в полном объёме, адвокат обязан определить размер неотработанного вознаграждения и принять меры по возврату его доверителю.</w:t>
      </w:r>
    </w:p>
    <w:p w:rsidR="005D3993" w:rsidRDefault="005D3993">
      <w:pPr>
        <w:pStyle w:val="a8"/>
        <w:ind w:firstLine="720"/>
        <w:jc w:val="both"/>
        <w:rPr>
          <w:rFonts w:cs="Times New Roman"/>
          <w:spacing w:val="-2"/>
        </w:rPr>
      </w:pPr>
      <w:r>
        <w:rPr>
          <w:rFonts w:cs="Times New Roman"/>
          <w:spacing w:val="-2"/>
        </w:rPr>
        <w:t>Заявитель не отрицает, что адвокат представил расчёт неотработанного вознаграждения, но заявитель не согласен с суммой, подлежащей возврату и тем, что расчёт построен на Методических рекомендациях, утверждённых Советом АПМО, с которыми он не был ознакомлен. Однако, несогласие заявителя с размером неотработанного вознаграждения не может рассматриваться в качестве дисциплинарного проступка адвоката и спорная ситуация здесь подлежит разрешению в порядке, установленном гражданским процессуальным законодательством, в том числе и в части обоснования расчёта Методическими рекомендациями, с которыми заявитель не был ознакомлен, но которые находятся в публичном доступе на интернет-сайте Адвокатской палаты Московской области (</w:t>
      </w:r>
      <w:proofErr w:type="spellStart"/>
      <w:r>
        <w:rPr>
          <w:rFonts w:cs="Times New Roman"/>
          <w:spacing w:val="-2"/>
        </w:rPr>
        <w:t>apmo.ru</w:t>
      </w:r>
      <w:proofErr w:type="spellEnd"/>
      <w:r>
        <w:rPr>
          <w:rFonts w:cs="Times New Roman"/>
          <w:spacing w:val="-2"/>
        </w:rPr>
        <w:t xml:space="preserve"> дата доступа 27.11.2017 г.).</w:t>
      </w:r>
    </w:p>
    <w:p w:rsidR="005D3993" w:rsidRDefault="005D3993">
      <w:pPr>
        <w:pStyle w:val="a8"/>
        <w:ind w:firstLine="720"/>
        <w:jc w:val="both"/>
        <w:rPr>
          <w:rFonts w:cs="Times New Roman"/>
          <w:spacing w:val="-2"/>
        </w:rPr>
      </w:pPr>
      <w:r>
        <w:rPr>
          <w:rFonts w:cs="Times New Roman"/>
          <w:spacing w:val="-2"/>
        </w:rPr>
        <w:lastRenderedPageBreak/>
        <w:t>Заявителем не представлено доказательств передачи адвокату каких-либо денежных средств, не предусмотренных соглашением № 112 от 20.06.2017 г., в т.ч. 2000 рублей, переданных в качестве оплаты за устную консультацию наличными денежными средствами. Здесь Комиссия также отмечает, что случаи, когда организация вправе расходовать наличные денежные средства из кассы определены в Указании ЦБ РФ № 3073-У от 07.10.2013 г. и расчёты за оказанную юридическую помощь в утверждённый перечень не входят.</w:t>
      </w:r>
    </w:p>
    <w:p w:rsidR="005D3993" w:rsidRDefault="005D3993">
      <w:pPr>
        <w:pStyle w:val="a8"/>
        <w:ind w:firstLine="708"/>
        <w:jc w:val="both"/>
        <w:rPr>
          <w:rFonts w:cs="Times New Roman"/>
          <w:spacing w:val="-2"/>
        </w:rPr>
      </w:pPr>
      <w:bookmarkStart w:id="1" w:name="_GoBack"/>
      <w:bookmarkEnd w:id="1"/>
      <w:r>
        <w:rPr>
          <w:rFonts w:cs="Times New Roman"/>
          <w:spacing w:val="-2"/>
        </w:rPr>
        <w:t>В жалобе заявитель также указывает, что адвокат является членом двух коллегий адвокатов. Однако, о каких коллегиях идёт речь и каким образом данное обстоятельство, в случае его подтверждения, нарушает права заявителя, в жалобе не сообщается. Доказательств того, что адвокат состоит членом двух коллегий адвокатов, Комиссии не представлено.</w:t>
      </w:r>
    </w:p>
    <w:p w:rsidR="005D3993" w:rsidRDefault="005D3993">
      <w:pPr>
        <w:pStyle w:val="a8"/>
        <w:ind w:firstLine="720"/>
        <w:jc w:val="both"/>
        <w:rPr>
          <w:rFonts w:cs="Times New Roman"/>
          <w:spacing w:val="-2"/>
        </w:rPr>
      </w:pPr>
      <w:r>
        <w:rPr>
          <w:rFonts w:cs="Times New Roman"/>
          <w:spacing w:val="-2"/>
        </w:rPr>
        <w:t>Совет соглашается с выводом Комиссии относительного того, что в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адвокатуре, а также ненадлежащем исполнении адвокатом своих обязанностей перед доверителем.</w:t>
      </w:r>
    </w:p>
    <w:p w:rsidR="005D3993" w:rsidRDefault="005D3993">
      <w:pPr>
        <w:pStyle w:val="a8"/>
        <w:ind w:firstLine="720"/>
        <w:jc w:val="both"/>
        <w:rPr>
          <w:rFonts w:cs="Times New Roman"/>
        </w:rPr>
      </w:pPr>
      <w:r>
        <w:rPr>
          <w:rFonts w:cs="Times New Roman"/>
        </w:rPr>
        <w:t xml:space="preserve">В связи с изложенным и на основании </w:t>
      </w:r>
      <w:proofErr w:type="spellStart"/>
      <w:r>
        <w:rPr>
          <w:rFonts w:cs="Times New Roman"/>
        </w:rPr>
        <w:t>пп</w:t>
      </w:r>
      <w:proofErr w:type="spellEnd"/>
      <w:r>
        <w:rPr>
          <w:rFonts w:cs="Times New Roman"/>
        </w:rPr>
        <w:t xml:space="preserve">. 9 п. 3 ст. 31 Федерального закона “Об адвокатской деятельности и адвокатуре в Российской Федерации”, </w:t>
      </w:r>
      <w:proofErr w:type="spellStart"/>
      <w:r>
        <w:rPr>
          <w:rFonts w:cs="Times New Roman"/>
        </w:rPr>
        <w:t>пп</w:t>
      </w:r>
      <w:proofErr w:type="spellEnd"/>
      <w:r>
        <w:rPr>
          <w:rFonts w:cs="Times New Roman"/>
        </w:rPr>
        <w:t>. 2 п. 1 ст. 25Кодекса профессиональной этики адвоката, Совет</w:t>
      </w:r>
    </w:p>
    <w:p w:rsidR="005D3993" w:rsidRDefault="005D3993">
      <w:pPr>
        <w:ind w:firstLine="708"/>
        <w:jc w:val="both"/>
        <w:rPr>
          <w:rFonts w:cs="Times New Roman"/>
          <w:sz w:val="24"/>
          <w:szCs w:val="24"/>
        </w:rPr>
      </w:pPr>
    </w:p>
    <w:p w:rsidR="005D3993" w:rsidRDefault="005D3993">
      <w:pPr>
        <w:rPr>
          <w:rFonts w:cs="Times New Roman"/>
          <w:b/>
          <w:bCs/>
          <w:sz w:val="24"/>
          <w:szCs w:val="24"/>
        </w:rPr>
      </w:pPr>
    </w:p>
    <w:p w:rsidR="005D3993" w:rsidRDefault="005D3993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РЕШИЛ:</w:t>
      </w:r>
    </w:p>
    <w:p w:rsidR="005D3993" w:rsidRDefault="005D3993">
      <w:pPr>
        <w:jc w:val="center"/>
        <w:rPr>
          <w:rFonts w:cs="Times New Roman"/>
          <w:b/>
          <w:bCs/>
          <w:sz w:val="24"/>
          <w:szCs w:val="24"/>
          <w:highlight w:val="yellow"/>
        </w:rPr>
      </w:pPr>
    </w:p>
    <w:p w:rsidR="005D3993" w:rsidRDefault="005D3993">
      <w:pPr>
        <w:ind w:firstLine="708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прекратить дисциплинарное производство в отношении адвоката </w:t>
      </w:r>
      <w:r w:rsidR="00D31B17">
        <w:rPr>
          <w:rFonts w:cs="Times New Roman"/>
          <w:sz w:val="24"/>
          <w:szCs w:val="24"/>
        </w:rPr>
        <w:t>К.И.А.</w:t>
      </w:r>
      <w:r>
        <w:rPr>
          <w:rFonts w:cs="Times New Roman"/>
          <w:sz w:val="24"/>
          <w:szCs w:val="24"/>
        </w:rPr>
        <w:t xml:space="preserve">, имеющего регистрационный номер </w:t>
      </w:r>
      <w:r w:rsidR="00D31B17">
        <w:rPr>
          <w:rFonts w:cs="Times New Roman"/>
          <w:sz w:val="24"/>
          <w:szCs w:val="24"/>
        </w:rPr>
        <w:t>…..</w:t>
      </w:r>
      <w:r>
        <w:rPr>
          <w:rFonts w:cs="Times New Roman"/>
          <w:sz w:val="24"/>
          <w:szCs w:val="24"/>
        </w:rPr>
        <w:t>, вследствие отсутствия в его действии (бездействии)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доверителем.</w:t>
      </w:r>
    </w:p>
    <w:p w:rsidR="005D3993" w:rsidRDefault="005D3993">
      <w:pPr>
        <w:pStyle w:val="a3"/>
        <w:tabs>
          <w:tab w:val="left" w:pos="709"/>
        </w:tabs>
        <w:rPr>
          <w:rFonts w:cs="Times New Roman"/>
        </w:rPr>
      </w:pPr>
    </w:p>
    <w:p w:rsidR="005D3993" w:rsidRDefault="005D3993">
      <w:pPr>
        <w:pStyle w:val="a3"/>
        <w:tabs>
          <w:tab w:val="left" w:pos="709"/>
        </w:tabs>
        <w:rPr>
          <w:rFonts w:cs="Times New Roman"/>
        </w:rPr>
      </w:pPr>
    </w:p>
    <w:p w:rsidR="005D3993" w:rsidRDefault="005D3993">
      <w:pPr>
        <w:rPr>
          <w:rFonts w:cs="Times New Roman"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Президент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А.П. </w:t>
      </w:r>
      <w:proofErr w:type="spellStart"/>
      <w:r>
        <w:rPr>
          <w:rFonts w:cs="Times New Roman"/>
          <w:sz w:val="24"/>
          <w:szCs w:val="24"/>
        </w:rPr>
        <w:t>Галоганов</w:t>
      </w:r>
      <w:proofErr w:type="spellEnd"/>
    </w:p>
    <w:sectPr w:rsidR="005D3993" w:rsidSect="005D399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993" w:rsidRDefault="005D399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D3993" w:rsidRDefault="005D399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993" w:rsidRDefault="005D399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D3993" w:rsidRDefault="005D399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83070"/>
    <w:multiLevelType w:val="multilevel"/>
    <w:tmpl w:val="ACB8984C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3993"/>
    <w:rsid w:val="005D3993"/>
    <w:rsid w:val="00D31B17"/>
    <w:rsid w:val="00ED1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059"/>
    <w:pPr>
      <w:autoSpaceDE w:val="0"/>
      <w:autoSpaceDN w:val="0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D1059"/>
    <w:pPr>
      <w:keepNext/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ED105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D1059"/>
    <w:rPr>
      <w:rFonts w:ascii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ED1059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ED1059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ED1059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ED1059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styleId="a5">
    <w:name w:val="footnote reference"/>
    <w:basedOn w:val="a0"/>
    <w:uiPriority w:val="99"/>
    <w:rsid w:val="00ED1059"/>
    <w:rPr>
      <w:rFonts w:cstheme="minorBidi"/>
      <w:vertAlign w:val="superscript"/>
    </w:rPr>
  </w:style>
  <w:style w:type="paragraph" w:styleId="a6">
    <w:name w:val="footnote text"/>
    <w:basedOn w:val="a"/>
    <w:link w:val="a7"/>
    <w:uiPriority w:val="99"/>
    <w:rsid w:val="00ED1059"/>
    <w:pPr>
      <w:spacing w:after="200" w:line="276" w:lineRule="auto"/>
    </w:pPr>
    <w:rPr>
      <w:rFonts w:ascii="Calibri" w:hAnsi="Calibri" w:cs="Calibri"/>
    </w:rPr>
  </w:style>
  <w:style w:type="character" w:customStyle="1" w:styleId="a7">
    <w:name w:val="Текст сноски Знак"/>
    <w:basedOn w:val="a0"/>
    <w:link w:val="a6"/>
    <w:uiPriority w:val="99"/>
    <w:rsid w:val="00ED1059"/>
    <w:rPr>
      <w:rFonts w:cstheme="minorBidi"/>
      <w:sz w:val="20"/>
      <w:szCs w:val="20"/>
    </w:rPr>
  </w:style>
  <w:style w:type="paragraph" w:styleId="a8">
    <w:name w:val="Normal (Web)"/>
    <w:basedOn w:val="a"/>
    <w:uiPriority w:val="99"/>
    <w:rsid w:val="00ED1059"/>
    <w:rPr>
      <w:sz w:val="24"/>
      <w:szCs w:val="24"/>
    </w:rPr>
  </w:style>
  <w:style w:type="paragraph" w:styleId="a9">
    <w:name w:val="Body Text Indent"/>
    <w:basedOn w:val="a"/>
    <w:link w:val="aa"/>
    <w:uiPriority w:val="99"/>
    <w:rsid w:val="00ED105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ED1059"/>
    <w:rPr>
      <w:rFonts w:ascii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rsid w:val="00ED105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ED1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1062</Words>
  <Characters>7614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e.gevorkyan</cp:lastModifiedBy>
  <cp:revision>8</cp:revision>
  <cp:lastPrinted>2018-05-21T06:40:00Z</cp:lastPrinted>
  <dcterms:created xsi:type="dcterms:W3CDTF">2018-01-10T11:53:00Z</dcterms:created>
  <dcterms:modified xsi:type="dcterms:W3CDTF">2022-04-10T15:52:00Z</dcterms:modified>
</cp:coreProperties>
</file>